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90" w:lineRule="atLeast"/>
        <w:jc w:val="left"/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</w:rPr>
        <w:t xml:space="preserve"> </w:t>
      </w:r>
    </w:p>
    <w:p>
      <w:pPr>
        <w:pStyle w:val="8"/>
        <w:spacing w:after="240"/>
        <w:ind w:right="-197" w:rightChars="-94"/>
        <w:jc w:val="center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符合《汽车动力蓄电池行业规范条件》企业目录（第四批）</w:t>
      </w:r>
    </w:p>
    <w:p>
      <w:pPr>
        <w:pStyle w:val="8"/>
        <w:spacing w:after="240"/>
        <w:ind w:right="-197" w:rightChars="-94"/>
        <w:jc w:val="center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（一）单体企业</w:t>
      </w:r>
    </w:p>
    <w:tbl>
      <w:tblPr>
        <w:tblStyle w:val="6"/>
        <w:tblW w:w="8296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891"/>
        <w:gridCol w:w="24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序号</w:t>
            </w:r>
          </w:p>
        </w:tc>
        <w:tc>
          <w:tcPr>
            <w:tcW w:w="4891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企业所在省市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中航锂电（洛阳）有限公司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河南省洛阳市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河南锂动电源有限公司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河南省新乡市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微宏动力系统（湖州）有限公司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浙江省湖州市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杭州南都动力科技有限公司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浙江省杭州市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湖州天丰电源有限公司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浙江省湖州市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浙江超威创元实业有限公司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浙江省湖州市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7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宁波中车新能源科技有限公司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浙江省宁波市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8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浙江佳贝思绿色能源有限公司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浙江省余姚市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9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江苏春兰清洁能源研究院有限公司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江苏省泰州市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10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苏州宇量电池有限公司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江苏省常熟市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11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江苏智航新能源有限公司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江苏省泰州市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12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中天储能科技有限公司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江苏省南通市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13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江苏天鹏电源有限公司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江苏省张家港市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14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江苏集盛星泰新能源科技有限公司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江苏省常州市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15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惠州亿纬锂能股份有限公司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广东省惠州市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16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东莞市创明电池技术有限公司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广东省东莞市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17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广州鹏辉能源科技股份有限公司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广东省广州市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18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珠海市鹏辉电池有限公司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广东省珠海市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19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东莞市振华新能源科技有限公司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广东省东莞市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广东天劲新能源科技股份有限公司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广东省深圳市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21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芜湖天弋能源科技有限公司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安徽省芜湖市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22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中盐安徽红四方锂电有限公司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安徽省合肥市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23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妙盛动力科技有限公司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湖南省长沙市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24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广西卓能新能源科技有限公司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广西省钦州市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25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上海德朗能动力电池有限公司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上海市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26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北京国能电池科技有限公司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北京市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27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孚能科技（赣州）有限公司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江西省赣州市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28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远东福斯特新能源有限公司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江西省宜春市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29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骆驼集团新能源电池有限公司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湖北省襄阳市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30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山东恒宇新能源有限公司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山东省东营市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31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山东衡远新能源科技有限公司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山东省邹城市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（二）系统企业</w:t>
      </w:r>
    </w:p>
    <w:tbl>
      <w:tblPr>
        <w:tblStyle w:val="6"/>
        <w:tblW w:w="8296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891"/>
        <w:gridCol w:w="24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序号</w:t>
            </w:r>
          </w:p>
        </w:tc>
        <w:tc>
          <w:tcPr>
            <w:tcW w:w="4891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企业所在省市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48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上海捷新动力电池系统有限公司</w:t>
            </w:r>
          </w:p>
        </w:tc>
        <w:tc>
          <w:tcPr>
            <w:tcW w:w="246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上海市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240" w:line="240" w:lineRule="auto"/>
        <w:ind w:left="0" w:leftChars="0" w:right="-195" w:rightChars="-93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（三）变更企业</w:t>
      </w:r>
    </w:p>
    <w:tbl>
      <w:tblPr>
        <w:tblStyle w:val="6"/>
        <w:tblW w:w="9521" w:type="dxa"/>
        <w:jc w:val="center"/>
        <w:tblInd w:w="28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3508"/>
        <w:gridCol w:w="1635"/>
        <w:gridCol w:w="35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序号</w:t>
            </w:r>
          </w:p>
        </w:tc>
        <w:tc>
          <w:tcPr>
            <w:tcW w:w="350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  <w:lang w:eastAsia="zh-CN"/>
              </w:rPr>
              <w:t>原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6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变更内容</w:t>
            </w:r>
          </w:p>
        </w:tc>
        <w:tc>
          <w:tcPr>
            <w:tcW w:w="3525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  <w:lang w:eastAsia="zh-CN"/>
              </w:rPr>
              <w:t>变更后企业名称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35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宁德时代新能源科技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有限公司</w:t>
            </w:r>
          </w:p>
        </w:tc>
        <w:tc>
          <w:tcPr>
            <w:tcW w:w="16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3525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宁德时代新能源科技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股份有限公司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35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湖南科霸汽车动力电池有限公司</w:t>
            </w:r>
          </w:p>
        </w:tc>
        <w:tc>
          <w:tcPr>
            <w:tcW w:w="16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3525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湖南科霸汽车动力电池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有限责任公司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35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深圳沃特玛电池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有限公司</w:t>
            </w:r>
          </w:p>
        </w:tc>
        <w:tc>
          <w:tcPr>
            <w:tcW w:w="16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3525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深圳市沃特玛电池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有限公司</w:t>
            </w: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sectPr>
      <w:headerReference r:id="rId3" w:type="default"/>
      <w:footerReference r:id="rId4" w:type="default"/>
      <w:pgSz w:w="11906" w:h="16838"/>
      <w:pgMar w:top="1440" w:right="1230" w:bottom="1440" w:left="123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 Rounded MT Bold">
    <w:panose1 w:val="020F0704030504030204"/>
    <w:charset w:val="00"/>
    <w:family w:val="decorative"/>
    <w:pitch w:val="default"/>
    <w:sig w:usb0="00000003" w:usb1="00000000" w:usb2="00000000" w:usb3="00000000" w:csb0="20000001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 Rounded MT Bold">
    <w:panose1 w:val="020F0704030504030204"/>
    <w:charset w:val="00"/>
    <w:family w:val="roman"/>
    <w:pitch w:val="default"/>
    <w:sig w:usb0="00000003" w:usb1="00000000" w:usb2="00000000" w:usb3="00000000" w:csb0="20000001" w:csb1="00000000"/>
  </w:font>
  <w:font w:name="Calibri Light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+西文正文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Rounded MT Bold">
    <w:panose1 w:val="020F0704030504030204"/>
    <w:charset w:val="00"/>
    <w:family w:val="moder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Latha"/>
    <w:panose1 w:val="020F0302020204030204"/>
    <w:charset w:val="00"/>
    <w:family w:val="roman"/>
    <w:pitch w:val="default"/>
    <w:sig w:usb0="00000000" w:usb1="00000000" w:usb2="00000000" w:usb3="00000000" w:csb0="000001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libri Light">
    <w:altName w:val="Latha"/>
    <w:panose1 w:val="020F0302020204030204"/>
    <w:charset w:val="00"/>
    <w:family w:val="modern"/>
    <w:pitch w:val="default"/>
    <w:sig w:usb0="00000000" w:usb1="00000000" w:usb2="00000000" w:usb3="00000000" w:csb0="0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altName w:val="Latha"/>
    <w:panose1 w:val="020F0302020204030204"/>
    <w:charset w:val="00"/>
    <w:family w:val="decorative"/>
    <w:pitch w:val="default"/>
    <w:sig w:usb0="00000000" w:usb1="00000000" w:usb2="00000000" w:usb3="00000000" w:csb0="0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803E4"/>
    <w:rsid w:val="10BA27BC"/>
    <w:rsid w:val="172F6697"/>
    <w:rsid w:val="228536ED"/>
    <w:rsid w:val="27567996"/>
    <w:rsid w:val="2F424F98"/>
    <w:rsid w:val="35E05D71"/>
    <w:rsid w:val="3E507D4A"/>
    <w:rsid w:val="3E5834C0"/>
    <w:rsid w:val="43BC364D"/>
    <w:rsid w:val="4ADE3D60"/>
    <w:rsid w:val="4E2C0965"/>
    <w:rsid w:val="552B1DC7"/>
    <w:rsid w:val="5C8B3F62"/>
    <w:rsid w:val="6F7402E8"/>
    <w:rsid w:val="75F0310B"/>
    <w:rsid w:val="7DA803E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paragraph" w:customStyle="1" w:styleId="7">
    <w:name w:val="样式1"/>
    <w:basedOn w:val="1"/>
    <w:qFormat/>
    <w:uiPriority w:val="0"/>
    <w:rPr>
      <w:rFonts w:eastAsia="仿宋_GB2312" w:asciiTheme="minorAscii" w:hAnsiTheme="minorAscii"/>
      <w:sz w:val="32"/>
    </w:rPr>
  </w:style>
  <w:style w:type="paragraph" w:customStyle="1" w:styleId="8">
    <w:name w:val="p0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2016-06-16T23:45:00Z</dcterms:created>
  <dc:creator>陈春梅(返回拟稿人)</dc:creator>
  <cp:lastModifiedBy>Administrator</cp:lastModifiedBy>
  <cp:lastPrinted>2016-06-17T00:58:00Z</cp:lastPrinted>
  <dcterms:modified xsi:type="dcterms:W3CDTF">2016-06-20T05:07:59Z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